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AE1C" w14:textId="77777777" w:rsidR="00A96523" w:rsidRPr="00746DFA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2</w:t>
      </w:r>
    </w:p>
    <w:p w14:paraId="465B5724" w14:textId="77777777" w:rsidR="00A96523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392ADA5E" w14:textId="77777777" w:rsidR="00A96523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3C081D44" w14:textId="7BA5D76B" w:rsidR="00A96523" w:rsidRPr="00A27AE8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 w:rsidRPr="00A27AE8">
        <w:rPr>
          <w:rFonts w:ascii="Times New Roman" w:hAnsi="Times New Roman"/>
          <w:sz w:val="26"/>
          <w:szCs w:val="26"/>
        </w:rPr>
        <w:t xml:space="preserve">от </w:t>
      </w:r>
      <w:r w:rsidR="00F145E3">
        <w:rPr>
          <w:rFonts w:ascii="Times New Roman" w:hAnsi="Times New Roman"/>
          <w:sz w:val="26"/>
          <w:szCs w:val="26"/>
        </w:rPr>
        <w:t>22.09.2023 № 1387-па-нпа</w:t>
      </w:r>
    </w:p>
    <w:p w14:paraId="1E57A0BB" w14:textId="77777777" w:rsidR="00A96523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</w:p>
    <w:p w14:paraId="22BDF669" w14:textId="77777777" w:rsidR="00A96523" w:rsidRPr="00746DFA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2</w:t>
      </w:r>
    </w:p>
    <w:p w14:paraId="6CA2D0C4" w14:textId="77777777" w:rsidR="00A96523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3D2FD901" w14:textId="77777777" w:rsidR="00A96523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6FA4C11E" w14:textId="77777777" w:rsidR="00A96523" w:rsidRPr="00EF0B9E" w:rsidRDefault="00A96523" w:rsidP="00A27AE8">
      <w:pPr>
        <w:spacing w:after="0" w:line="240" w:lineRule="auto"/>
        <w:ind w:left="5670" w:hanging="14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31.10.2022 </w:t>
      </w:r>
      <w:r w:rsidRPr="008C0CC3">
        <w:rPr>
          <w:rFonts w:ascii="Times New Roman" w:hAnsi="Times New Roman"/>
          <w:sz w:val="26"/>
          <w:szCs w:val="26"/>
        </w:rPr>
        <w:t xml:space="preserve">№ </w:t>
      </w:r>
      <w:r w:rsidRPr="003E5718">
        <w:rPr>
          <w:rFonts w:ascii="Times New Roman" w:hAnsi="Times New Roman"/>
          <w:sz w:val="26"/>
          <w:szCs w:val="26"/>
        </w:rPr>
        <w:t>2059</w:t>
      </w:r>
      <w:r w:rsidRPr="008C0CC3">
        <w:rPr>
          <w:rFonts w:ascii="Times New Roman" w:hAnsi="Times New Roman"/>
          <w:sz w:val="26"/>
          <w:szCs w:val="26"/>
        </w:rPr>
        <w:t>-па-нпа</w:t>
      </w:r>
    </w:p>
    <w:p w14:paraId="1E91A039" w14:textId="77777777" w:rsidR="00A96523" w:rsidRPr="006268AC" w:rsidRDefault="00A96523" w:rsidP="00A27AE8">
      <w:pPr>
        <w:spacing w:after="0" w:line="240" w:lineRule="auto"/>
        <w:contextualSpacing/>
        <w:jc w:val="right"/>
        <w:rPr>
          <w:rFonts w:ascii="Times New Roman" w:hAnsi="Times New Roman"/>
          <w:sz w:val="26"/>
          <w:szCs w:val="26"/>
        </w:rPr>
      </w:pPr>
    </w:p>
    <w:p w14:paraId="53BC7C27" w14:textId="77777777" w:rsidR="00A96523" w:rsidRPr="006268AC" w:rsidRDefault="00A96523" w:rsidP="00A27AE8">
      <w:pPr>
        <w:spacing w:after="0" w:line="240" w:lineRule="auto"/>
        <w:ind w:firstLine="5387"/>
        <w:rPr>
          <w:rFonts w:ascii="Times New Roman" w:hAnsi="Times New Roman"/>
          <w:sz w:val="26"/>
          <w:szCs w:val="26"/>
        </w:rPr>
      </w:pPr>
    </w:p>
    <w:p w14:paraId="00F3CF05" w14:textId="7C6030FD" w:rsidR="00A96523" w:rsidRPr="006268AC" w:rsidRDefault="00A96523" w:rsidP="00A27AE8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6268AC">
        <w:rPr>
          <w:rFonts w:ascii="Times New Roman" w:hAnsi="Times New Roman"/>
          <w:sz w:val="26"/>
          <w:szCs w:val="26"/>
        </w:rPr>
        <w:t xml:space="preserve">Методика расчета значений целевых показателей, достижение которых обеспечивается в результате реализации муниципальной программы </w:t>
      </w:r>
      <w:r w:rsidR="00A27AE8">
        <w:rPr>
          <w:rFonts w:ascii="Times New Roman" w:hAnsi="Times New Roman"/>
          <w:sz w:val="26"/>
          <w:szCs w:val="26"/>
        </w:rPr>
        <w:br/>
      </w:r>
      <w:r w:rsidRPr="006268AC">
        <w:rPr>
          <w:rFonts w:ascii="Times New Roman" w:hAnsi="Times New Roman"/>
          <w:sz w:val="26"/>
          <w:szCs w:val="26"/>
        </w:rPr>
        <w:t>Нефтеюганского района «Жилищно-коммунальный комплекс и городская среда»</w:t>
      </w:r>
    </w:p>
    <w:p w14:paraId="2459A70B" w14:textId="77777777" w:rsidR="00A96523" w:rsidRPr="006268AC" w:rsidRDefault="00A96523" w:rsidP="00A27AE8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E6A1BA1" w14:textId="0671EDDE" w:rsidR="00A96523" w:rsidRDefault="00A96523" w:rsidP="00A27AE8">
      <w:pPr>
        <w:pStyle w:val="a4"/>
        <w:numPr>
          <w:ilvl w:val="0"/>
          <w:numId w:val="28"/>
        </w:numPr>
        <w:tabs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Cs/>
          <w:sz w:val="26"/>
          <w:szCs w:val="26"/>
        </w:rPr>
      </w:pPr>
      <w:r w:rsidRPr="00A27AE8">
        <w:rPr>
          <w:rFonts w:ascii="Times New Roman" w:hAnsi="Times New Roman"/>
          <w:bCs/>
          <w:sz w:val="26"/>
          <w:szCs w:val="26"/>
        </w:rPr>
        <w:t>Общие положения</w:t>
      </w:r>
    </w:p>
    <w:p w14:paraId="5BBF00D3" w14:textId="77777777" w:rsidR="00A27AE8" w:rsidRPr="00A27AE8" w:rsidRDefault="00A27AE8" w:rsidP="00A27AE8">
      <w:pPr>
        <w:pStyle w:val="a4"/>
        <w:tabs>
          <w:tab w:val="left" w:pos="284"/>
          <w:tab w:val="left" w:pos="567"/>
        </w:tabs>
        <w:spacing w:after="0" w:line="240" w:lineRule="auto"/>
        <w:ind w:left="0"/>
        <w:rPr>
          <w:rFonts w:ascii="Times New Roman" w:hAnsi="Times New Roman"/>
          <w:bCs/>
          <w:sz w:val="26"/>
          <w:szCs w:val="26"/>
        </w:rPr>
      </w:pPr>
    </w:p>
    <w:p w14:paraId="67B2AB2B" w14:textId="2B2807AF" w:rsidR="00A96523" w:rsidRDefault="00A96523" w:rsidP="00A27AE8">
      <w:pPr>
        <w:pStyle w:val="af2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Pr="006268AC">
        <w:rPr>
          <w:rFonts w:ascii="Times New Roman" w:hAnsi="Times New Roman"/>
          <w:sz w:val="26"/>
          <w:szCs w:val="26"/>
        </w:rPr>
        <w:t xml:space="preserve">Настоящая методика расчета значений целевых показателей муниципальной программы Нефтеюганского района «Жилищно-коммунальный комплекс и городская среда» (далее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6268AC">
        <w:rPr>
          <w:rFonts w:ascii="Times New Roman" w:hAnsi="Times New Roman"/>
          <w:sz w:val="26"/>
          <w:szCs w:val="26"/>
        </w:rPr>
        <w:t xml:space="preserve">целевые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«Жилищно-коммунальный комплекс </w:t>
      </w:r>
      <w:r w:rsidR="00A27AE8">
        <w:rPr>
          <w:rFonts w:ascii="Times New Roman" w:hAnsi="Times New Roman"/>
          <w:sz w:val="26"/>
          <w:szCs w:val="26"/>
        </w:rPr>
        <w:br/>
      </w:r>
      <w:r w:rsidRPr="006268AC">
        <w:rPr>
          <w:rFonts w:ascii="Times New Roman" w:hAnsi="Times New Roman"/>
          <w:sz w:val="26"/>
          <w:szCs w:val="26"/>
        </w:rPr>
        <w:t>и городская среда»</w:t>
      </w:r>
      <w:r>
        <w:rPr>
          <w:rFonts w:ascii="Times New Roman" w:hAnsi="Times New Roman"/>
          <w:sz w:val="26"/>
          <w:szCs w:val="26"/>
        </w:rPr>
        <w:t>.</w:t>
      </w:r>
    </w:p>
    <w:p w14:paraId="6EFEF95F" w14:textId="77777777" w:rsidR="00A27AE8" w:rsidRPr="006268AC" w:rsidRDefault="00A27AE8" w:rsidP="00A27AE8">
      <w:pPr>
        <w:pStyle w:val="af2"/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4C5D713E" w14:textId="46B1B250" w:rsidR="00A96523" w:rsidRPr="00A27AE8" w:rsidRDefault="00A96523" w:rsidP="00A27AE8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6"/>
        </w:rPr>
      </w:pPr>
      <w:r w:rsidRPr="00A27AE8">
        <w:rPr>
          <w:rFonts w:ascii="Times New Roman" w:hAnsi="Times New Roman"/>
          <w:bCs/>
          <w:sz w:val="26"/>
          <w:szCs w:val="26"/>
        </w:rPr>
        <w:t>2. Порядок расчета значений целевых показателей</w:t>
      </w:r>
    </w:p>
    <w:p w14:paraId="2A128A32" w14:textId="77777777" w:rsidR="00A27AE8" w:rsidRPr="00A27AE8" w:rsidRDefault="00A27AE8" w:rsidP="00A27AE8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6"/>
        </w:rPr>
      </w:pPr>
    </w:p>
    <w:p w14:paraId="37CE26CC" w14:textId="1ECCB68F" w:rsidR="00A96523" w:rsidRDefault="00A96523" w:rsidP="00A27AE8">
      <w:pPr>
        <w:spacing w:after="0" w:line="240" w:lineRule="auto"/>
        <w:ind w:firstLine="708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2.1. Значение целевого показателя 1 (таблица 1)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(%)» определено Региональным проектом «Формирование комфортной городской среды» национального проекта «Жилье и городская среда», рассчитывается в соответствии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с приложением 9 к приказу Министерства строительства и жилищно-коммунального хозяйства Российской Федерации от 18.04.2019 №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228/пр «Об утверждении официальной статистической методологии мониторинга достижения целей национального проекта «Жилье и городская среда».</w:t>
      </w:r>
    </w:p>
    <w:p w14:paraId="7AB340B0" w14:textId="77777777" w:rsidR="00A96523" w:rsidRDefault="00A96523" w:rsidP="00A27AE8">
      <w:pPr>
        <w:spacing w:after="0" w:line="240" w:lineRule="auto"/>
        <w:ind w:firstLine="708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2.2. Значение целевого показателя 2 (таблица 1) «Количество благоустроенных общественных территорий района, (ед)» определяется исходя из фактического количества благоустроенных общественных территорий в отчетный период (нарастающий).</w:t>
      </w:r>
    </w:p>
    <w:p w14:paraId="49C5A54F" w14:textId="61DD9F24" w:rsidR="00A96523" w:rsidRPr="006268AC" w:rsidRDefault="00A96523" w:rsidP="00A27AE8">
      <w:pPr>
        <w:spacing w:after="0" w:line="240" w:lineRule="auto"/>
        <w:ind w:firstLine="708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2.3. Значение целевого показателя 3 (таблица 1) «Завершено строительство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 реконструкция (модернизация) объектов питьевого водоснабжения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 водоподготовки, предусмотренных региональными программами, муниципальными программами, шт» определяется исходя из фактического количества построенных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 реконструируемых (модернизированных) объектов питьевого водоснабжения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и водоподготовки за отчетный период (нарастающий).</w:t>
      </w:r>
    </w:p>
    <w:p w14:paraId="3E63ADD4" w14:textId="56606F8D" w:rsidR="00A96523" w:rsidRPr="006268AC" w:rsidRDefault="00A96523" w:rsidP="00A27AE8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2.4. Значение целевого показателя 1 (таблица 8) «Доля замены ветхих инженерных сетей теплоснабжения, водоснабжения, водоотведения от общей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lastRenderedPageBreak/>
        <w:t>протяженности ветхих сетей теплоснабжения, водоснабжения, водоотведения %», определяется согласно данны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м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ежегодного «Мониторинга состояния водоснабжения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и водоотведения», «Мониторинга услуг теплоснабжения», по формуле:</w:t>
      </w:r>
    </w:p>
    <w:p w14:paraId="11106799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Д зв = (∑ (З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)/ ∑ ( 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))*100 (%),</w:t>
      </w:r>
    </w:p>
    <w:p w14:paraId="3D631A4B" w14:textId="77777777" w:rsidR="00A96523" w:rsidRPr="006268AC" w:rsidRDefault="00A96523" w:rsidP="00A27AE8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где:</w:t>
      </w:r>
    </w:p>
    <w:p w14:paraId="1DF4948D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– замена ветхих инженерных сетей теплоснабжения;</w:t>
      </w:r>
    </w:p>
    <w:p w14:paraId="4AF3AEE0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– замена ветхих инженерных сетей водоснабжения;</w:t>
      </w:r>
    </w:p>
    <w:p w14:paraId="0188B66C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замена ветхих инженерных сетей водоотведения;</w:t>
      </w:r>
    </w:p>
    <w:p w14:paraId="74CB080D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общая протяженность ветхих сетей теплоснабжения;</w:t>
      </w:r>
    </w:p>
    <w:p w14:paraId="2C00CB1E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общая протяженность ветхих сетей водоснабжения;</w:t>
      </w:r>
    </w:p>
    <w:p w14:paraId="357D0E99" w14:textId="77777777" w:rsidR="00A96523" w:rsidRPr="006268AC" w:rsidRDefault="00A96523" w:rsidP="00A27AE8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общая протяженность ветхих сетей водоотведения.</w:t>
      </w:r>
    </w:p>
    <w:p w14:paraId="6AA17FB2" w14:textId="77777777" w:rsidR="007C2FBB" w:rsidRPr="007C2FBB" w:rsidRDefault="007C2FBB" w:rsidP="00A27AE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7C2FBB">
        <w:rPr>
          <w:rFonts w:ascii="Times New Roman" w:hAnsi="Times New Roman"/>
          <w:sz w:val="26"/>
          <w:szCs w:val="26"/>
        </w:rPr>
        <w:t>2.5. Значение целевого показателя 2 (таблица 8) «Гарантированное предоставление жилищно-коммунальных услуг населению, %» определяется по формуле:</w:t>
      </w:r>
    </w:p>
    <w:p w14:paraId="50ACBAF6" w14:textId="77777777" w:rsidR="007C2FBB" w:rsidRPr="007C2FBB" w:rsidRDefault="007C2FBB" w:rsidP="00A27AE8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7C2FBB">
        <w:rPr>
          <w:rFonts w:ascii="Times New Roman" w:hAnsi="Times New Roman"/>
          <w:sz w:val="26"/>
          <w:szCs w:val="26"/>
        </w:rPr>
        <w:t xml:space="preserve">Д= (Н </w:t>
      </w:r>
      <w:r w:rsidRPr="007C2FBB">
        <w:rPr>
          <w:rFonts w:ascii="Times New Roman" w:hAnsi="Times New Roman"/>
          <w:sz w:val="26"/>
          <w:szCs w:val="26"/>
          <w:vertAlign w:val="subscript"/>
        </w:rPr>
        <w:t>обеспеченное ЖКУ</w:t>
      </w:r>
      <w:r w:rsidRPr="007C2FBB">
        <w:rPr>
          <w:rFonts w:ascii="Times New Roman" w:hAnsi="Times New Roman"/>
          <w:sz w:val="26"/>
          <w:szCs w:val="26"/>
        </w:rPr>
        <w:t xml:space="preserve"> / Н </w:t>
      </w:r>
      <w:r w:rsidRPr="007C2FBB">
        <w:rPr>
          <w:rFonts w:ascii="Times New Roman" w:hAnsi="Times New Roman"/>
          <w:sz w:val="26"/>
          <w:szCs w:val="26"/>
          <w:vertAlign w:val="subscript"/>
        </w:rPr>
        <w:t>прожив</w:t>
      </w:r>
      <w:r w:rsidRPr="007C2FBB">
        <w:rPr>
          <w:rFonts w:ascii="Times New Roman" w:hAnsi="Times New Roman"/>
          <w:sz w:val="26"/>
          <w:szCs w:val="26"/>
        </w:rPr>
        <w:t>) * 100 (%),</w:t>
      </w:r>
    </w:p>
    <w:p w14:paraId="0D8D4D68" w14:textId="77777777" w:rsidR="007C2FBB" w:rsidRPr="007C2FBB" w:rsidRDefault="007C2FBB" w:rsidP="00A27A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2FBB">
        <w:rPr>
          <w:rFonts w:ascii="Times New Roman" w:hAnsi="Times New Roman"/>
          <w:sz w:val="26"/>
          <w:szCs w:val="26"/>
        </w:rPr>
        <w:t>где:</w:t>
      </w:r>
    </w:p>
    <w:p w14:paraId="00DF40B0" w14:textId="08C3444F" w:rsidR="007C2FBB" w:rsidRPr="007C2FBB" w:rsidRDefault="007C2FBB" w:rsidP="00A27A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2FBB">
        <w:rPr>
          <w:rFonts w:ascii="Times New Roman" w:hAnsi="Times New Roman"/>
          <w:sz w:val="26"/>
          <w:szCs w:val="26"/>
        </w:rPr>
        <w:t xml:space="preserve">Н </w:t>
      </w:r>
      <w:r w:rsidRPr="007C2FBB">
        <w:rPr>
          <w:rFonts w:ascii="Times New Roman" w:hAnsi="Times New Roman"/>
          <w:sz w:val="26"/>
          <w:szCs w:val="26"/>
          <w:vertAlign w:val="subscript"/>
        </w:rPr>
        <w:t>обеспеченное ЖКУ</w:t>
      </w:r>
      <w:r w:rsidRPr="007C2FBB">
        <w:rPr>
          <w:rFonts w:ascii="Times New Roman" w:hAnsi="Times New Roman"/>
          <w:sz w:val="26"/>
          <w:szCs w:val="26"/>
        </w:rPr>
        <w:t xml:space="preserve"> – население, обеспеченное жилищно-коммунальными услугами на территории Нефтеюганского района</w:t>
      </w:r>
      <w:r>
        <w:rPr>
          <w:rFonts w:ascii="Times New Roman" w:hAnsi="Times New Roman"/>
          <w:sz w:val="26"/>
          <w:szCs w:val="26"/>
        </w:rPr>
        <w:t>;</w:t>
      </w:r>
    </w:p>
    <w:p w14:paraId="37579D3A" w14:textId="77777777" w:rsidR="007C2FBB" w:rsidRDefault="007C2FBB" w:rsidP="00A27A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2FBB">
        <w:rPr>
          <w:rFonts w:ascii="Times New Roman" w:hAnsi="Times New Roman"/>
          <w:sz w:val="26"/>
          <w:szCs w:val="26"/>
        </w:rPr>
        <w:t xml:space="preserve">Н </w:t>
      </w:r>
      <w:r w:rsidRPr="007C2FBB">
        <w:rPr>
          <w:rFonts w:ascii="Times New Roman" w:hAnsi="Times New Roman"/>
          <w:sz w:val="26"/>
          <w:szCs w:val="26"/>
          <w:vertAlign w:val="subscript"/>
        </w:rPr>
        <w:t>прожив</w:t>
      </w:r>
      <w:r w:rsidRPr="007C2FBB">
        <w:rPr>
          <w:rFonts w:ascii="Times New Roman" w:hAnsi="Times New Roman"/>
          <w:sz w:val="26"/>
          <w:szCs w:val="26"/>
        </w:rPr>
        <w:t> – население, проживающее на территории Нефтеюганского района (среднегодовое)</w:t>
      </w:r>
      <w:r>
        <w:rPr>
          <w:rFonts w:ascii="Times New Roman" w:hAnsi="Times New Roman"/>
          <w:sz w:val="26"/>
          <w:szCs w:val="26"/>
        </w:rPr>
        <w:t>.</w:t>
      </w:r>
    </w:p>
    <w:p w14:paraId="00877BAC" w14:textId="19466A3C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6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3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«Доля площади жилищного фонда, обеспеченного всеми видами благоустройства (инженерные сети), в общей площади жилищного фонд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а Нефтеюганского района, %»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устанавливается согласно федеральной статистической формы № 1-жилфонд «Сведения о жилищном фонде», утвержденной Приказом Федеральной службы государственной статистики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от 30.07.2021 № 464 «Об утверждении форм федерального статистического наблюдения для организации федерального статистического наблюдения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за строительством, инвестициями в нефинансовые активы и жилищно-коммунальным хозяйством».</w:t>
      </w:r>
    </w:p>
    <w:p w14:paraId="6C0F68CC" w14:textId="01A4DEFA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7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4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тепловой энергии на снабжение органов местного самоуправления и муниципальных учреждений (в расчете на 1 кв. </w:t>
      </w:r>
      <w:r w:rsidR="001925B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метр общей площади), Гкал/кв.м».</w:t>
      </w:r>
    </w:p>
    <w:p w14:paraId="38BE34C4" w14:textId="3D6632AC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8. Значение целевого показателя 5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ТЭ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 многоквартирных домах (в расчете на 1 кв</w:t>
      </w:r>
      <w:r w:rsidR="001925B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. метр общей площади), Гкал/м2».</w:t>
      </w:r>
    </w:p>
    <w:p w14:paraId="568700B6" w14:textId="5892AFBD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9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.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Значение целевого показателя 6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холодной воды в многоквартирных домах (</w:t>
      </w:r>
      <w:r w:rsidR="001925B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 расчете на 1 жителя), м3/чел».</w:t>
      </w:r>
    </w:p>
    <w:p w14:paraId="65F23A55" w14:textId="77777777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2.1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0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7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горячей воды в многоквартирных домах (в расчете на 1 жителя), м3/чел».</w:t>
      </w:r>
    </w:p>
    <w:p w14:paraId="150868EB" w14:textId="518A6A58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Пока</w:t>
      </w:r>
      <w:r w:rsidR="001925B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затели рассчитываются согласно п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риказ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у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Министерства экономического развития Российской Федерации от 28.04.2021 № 231 «Об утверждении методики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и повышения энергетической эффективности».</w:t>
      </w:r>
    </w:p>
    <w:p w14:paraId="556F3B19" w14:textId="77777777" w:rsid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2.1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1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8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«Количество благоустроенных дворовых территорий района, (ед)» определяется исходя из фактического количества благоустроенных дворовых территорий в отчетный период (нарастающий).</w:t>
      </w:r>
    </w:p>
    <w:p w14:paraId="67421CCF" w14:textId="461E99E5" w:rsidR="00A96523" w:rsidRPr="007C2FBB" w:rsidRDefault="00A96523" w:rsidP="00A27A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lastRenderedPageBreak/>
        <w:t>2.1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Значение целевого показателя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9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«Доля проведенных мероприятий по дезинсекции и дератизации территорий, %» определяется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отношением обработанных территорий, согласно заключенных договоров, к общей площади запланированных к обработке территорий</w:t>
      </w:r>
      <w:r w:rsidR="00A27A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.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».</w:t>
      </w:r>
    </w:p>
    <w:p w14:paraId="6E58227D" w14:textId="77777777" w:rsidR="00A96523" w:rsidRPr="006268AC" w:rsidRDefault="00A96523" w:rsidP="00A27AE8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14:paraId="08D6E6E9" w14:textId="77777777" w:rsidR="00BD1093" w:rsidRPr="006268AC" w:rsidRDefault="00BD1093" w:rsidP="00A27AE8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14:paraId="75D8A6F6" w14:textId="77777777" w:rsidR="00A27AE8" w:rsidRPr="006268AC" w:rsidRDefault="00A27AE8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sectPr w:rsidR="00A27AE8" w:rsidRPr="006268AC" w:rsidSect="00A27AE8"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EC37" w14:textId="77777777" w:rsidR="009B7D5B" w:rsidRDefault="009B7D5B" w:rsidP="002B1EBF">
      <w:pPr>
        <w:spacing w:after="0" w:line="240" w:lineRule="auto"/>
      </w:pPr>
      <w:r>
        <w:separator/>
      </w:r>
    </w:p>
  </w:endnote>
  <w:endnote w:type="continuationSeparator" w:id="0">
    <w:p w14:paraId="46D4AA70" w14:textId="77777777" w:rsidR="009B7D5B" w:rsidRDefault="009B7D5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E56D" w14:textId="77777777" w:rsidR="009B7D5B" w:rsidRDefault="009B7D5B" w:rsidP="002B1EBF">
      <w:pPr>
        <w:spacing w:after="0" w:line="240" w:lineRule="auto"/>
      </w:pPr>
      <w:r>
        <w:separator/>
      </w:r>
    </w:p>
  </w:footnote>
  <w:footnote w:type="continuationSeparator" w:id="0">
    <w:p w14:paraId="57540EB9" w14:textId="77777777" w:rsidR="009B7D5B" w:rsidRDefault="009B7D5B" w:rsidP="002B1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C7177"/>
    <w:multiLevelType w:val="hybridMultilevel"/>
    <w:tmpl w:val="377AC1D0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8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2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3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4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9"/>
  </w:num>
  <w:num w:numId="4">
    <w:abstractNumId w:val="13"/>
  </w:num>
  <w:num w:numId="5">
    <w:abstractNumId w:val="18"/>
  </w:num>
  <w:num w:numId="6">
    <w:abstractNumId w:val="2"/>
  </w:num>
  <w:num w:numId="7">
    <w:abstractNumId w:val="15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11"/>
  </w:num>
  <w:num w:numId="13">
    <w:abstractNumId w:val="16"/>
  </w:num>
  <w:num w:numId="14">
    <w:abstractNumId w:val="24"/>
  </w:num>
  <w:num w:numId="15">
    <w:abstractNumId w:val="26"/>
  </w:num>
  <w:num w:numId="16">
    <w:abstractNumId w:val="7"/>
  </w:num>
  <w:num w:numId="17">
    <w:abstractNumId w:val="8"/>
  </w:num>
  <w:num w:numId="18">
    <w:abstractNumId w:val="20"/>
  </w:num>
  <w:num w:numId="19">
    <w:abstractNumId w:val="4"/>
  </w:num>
  <w:num w:numId="20">
    <w:abstractNumId w:val="14"/>
  </w:num>
  <w:num w:numId="21">
    <w:abstractNumId w:val="21"/>
  </w:num>
  <w:num w:numId="22">
    <w:abstractNumId w:val="9"/>
  </w:num>
  <w:num w:numId="23">
    <w:abstractNumId w:val="10"/>
  </w:num>
  <w:num w:numId="24">
    <w:abstractNumId w:val="17"/>
  </w:num>
  <w:num w:numId="25">
    <w:abstractNumId w:val="27"/>
  </w:num>
  <w:num w:numId="26">
    <w:abstractNumId w:val="23"/>
  </w:num>
  <w:num w:numId="27">
    <w:abstractNumId w:val="22"/>
  </w:num>
  <w:num w:numId="2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2516"/>
    <w:rsid w:val="00086766"/>
    <w:rsid w:val="00090BA2"/>
    <w:rsid w:val="00093690"/>
    <w:rsid w:val="00094FE2"/>
    <w:rsid w:val="00095DED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925B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091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5CA2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F0BAB"/>
    <w:rsid w:val="003F4977"/>
    <w:rsid w:val="003F50EC"/>
    <w:rsid w:val="003F520B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6D2F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372"/>
    <w:rsid w:val="005367B6"/>
    <w:rsid w:val="00536A22"/>
    <w:rsid w:val="00536E1A"/>
    <w:rsid w:val="0053762A"/>
    <w:rsid w:val="00537AF6"/>
    <w:rsid w:val="005421AD"/>
    <w:rsid w:val="00543BAA"/>
    <w:rsid w:val="00544338"/>
    <w:rsid w:val="005452E0"/>
    <w:rsid w:val="00546591"/>
    <w:rsid w:val="00550AC7"/>
    <w:rsid w:val="00552D3D"/>
    <w:rsid w:val="005539C1"/>
    <w:rsid w:val="00554B69"/>
    <w:rsid w:val="00554EB4"/>
    <w:rsid w:val="0055637F"/>
    <w:rsid w:val="00556A23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4999"/>
    <w:rsid w:val="0059621B"/>
    <w:rsid w:val="005963AB"/>
    <w:rsid w:val="005A2DBE"/>
    <w:rsid w:val="005A2E76"/>
    <w:rsid w:val="005A3C2C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2FBB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686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D5B"/>
    <w:rsid w:val="009C04FF"/>
    <w:rsid w:val="009C2DAB"/>
    <w:rsid w:val="009C7121"/>
    <w:rsid w:val="009D02FD"/>
    <w:rsid w:val="009D0BB2"/>
    <w:rsid w:val="009D0E57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42C3"/>
    <w:rsid w:val="00A059E6"/>
    <w:rsid w:val="00A05B4B"/>
    <w:rsid w:val="00A1086A"/>
    <w:rsid w:val="00A12287"/>
    <w:rsid w:val="00A14227"/>
    <w:rsid w:val="00A17170"/>
    <w:rsid w:val="00A1738E"/>
    <w:rsid w:val="00A24B5E"/>
    <w:rsid w:val="00A251CB"/>
    <w:rsid w:val="00A2624B"/>
    <w:rsid w:val="00A267A3"/>
    <w:rsid w:val="00A27131"/>
    <w:rsid w:val="00A27AE8"/>
    <w:rsid w:val="00A3433A"/>
    <w:rsid w:val="00A3435D"/>
    <w:rsid w:val="00A35180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523"/>
    <w:rsid w:val="00A96B26"/>
    <w:rsid w:val="00AA0539"/>
    <w:rsid w:val="00AA287E"/>
    <w:rsid w:val="00AA483A"/>
    <w:rsid w:val="00AA4FEB"/>
    <w:rsid w:val="00AA55DB"/>
    <w:rsid w:val="00AA7C90"/>
    <w:rsid w:val="00AB382E"/>
    <w:rsid w:val="00AB3C48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97E90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58CC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0927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18A6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45E3"/>
    <w:rsid w:val="00F160AD"/>
    <w:rsid w:val="00F2117A"/>
    <w:rsid w:val="00F21F3C"/>
    <w:rsid w:val="00F259E1"/>
    <w:rsid w:val="00F30812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22B7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CB76-C367-47C5-BEDB-F6E50EB1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4862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5486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Лукашева Лариса Александровна</cp:lastModifiedBy>
  <cp:revision>3</cp:revision>
  <cp:lastPrinted>2022-10-26T05:25:00Z</cp:lastPrinted>
  <dcterms:created xsi:type="dcterms:W3CDTF">2023-09-13T09:30:00Z</dcterms:created>
  <dcterms:modified xsi:type="dcterms:W3CDTF">2023-09-25T11:38:00Z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